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1294E" w14:textId="13EB9D01" w:rsidR="00CE13A0" w:rsidRDefault="00CE13A0" w:rsidP="00EE27FD">
      <w:pPr>
        <w:pStyle w:val="Heading1"/>
        <w:tabs>
          <w:tab w:val="left" w:pos="2801"/>
        </w:tabs>
      </w:pPr>
      <w:r>
        <w:t>#</w:t>
      </w:r>
      <w:r w:rsidR="00EE27FD" w:rsidRPr="00EE27FD">
        <w:t>E</w:t>
      </w:r>
      <w:r>
        <w:t>ntEd</w:t>
      </w:r>
      <w:r w:rsidR="004C5AC7">
        <w:t>Online</w:t>
      </w:r>
    </w:p>
    <w:p w14:paraId="5A57F5BD" w14:textId="51BF0E8B" w:rsidR="00EE27FD" w:rsidRDefault="009A2D84" w:rsidP="003F4862">
      <w:pPr>
        <w:pStyle w:val="Heading3"/>
        <w:jc w:val="center"/>
      </w:pPr>
      <w:r>
        <w:t xml:space="preserve">Delivering </w:t>
      </w:r>
      <w:r w:rsidR="003F4862">
        <w:t>“Enterprise for All”</w:t>
      </w:r>
    </w:p>
    <w:p w14:paraId="5FA93D89" w14:textId="5C1EE12A" w:rsidR="003F4862" w:rsidRDefault="003F4862" w:rsidP="00CE13A0">
      <w:pPr>
        <w:rPr>
          <w:i/>
          <w:iCs/>
        </w:rPr>
      </w:pPr>
      <w:bookmarkStart w:id="0" w:name="_Hlk42270063"/>
      <w:r>
        <w:rPr>
          <w:i/>
          <w:iCs/>
        </w:rPr>
        <w:t>Ever since Lord Young entitled the last Government enterprise education report (June 2014) as “</w:t>
      </w:r>
      <w:hyperlink r:id="rId7" w:history="1">
        <w:r w:rsidRPr="003F4862">
          <w:rPr>
            <w:rStyle w:val="Hyperlink"/>
            <w:i/>
            <w:iCs/>
          </w:rPr>
          <w:t>Enterprise for All</w:t>
        </w:r>
      </w:hyperlink>
      <w:r>
        <w:rPr>
          <w:i/>
          <w:iCs/>
        </w:rPr>
        <w:t xml:space="preserve">” this expression has become a driving manta across the sector (despite any wider reservations regarding the focus of the report).  </w:t>
      </w:r>
      <w:r>
        <w:rPr>
          <w:i/>
          <w:iCs/>
        </w:rPr>
        <w:br/>
        <w:t xml:space="preserve">Heralding ‘enterprise for all’ as a maxim reminds enterprise educators of the opportunities that wide spread exposure to curriculum and extra curriculum activities can provide to all learners, but it now also serves as a reminder to build our new #EntEdOnline approaches upon the core tenets of </w:t>
      </w:r>
      <w:r w:rsidRPr="009A2D84">
        <w:rPr>
          <w:b/>
          <w:bCs/>
          <w:i/>
          <w:iCs/>
        </w:rPr>
        <w:t>accessibility, inclusion and parity of experience</w:t>
      </w:r>
      <w:r>
        <w:rPr>
          <w:i/>
          <w:iCs/>
        </w:rPr>
        <w:t xml:space="preserve">.  </w:t>
      </w:r>
    </w:p>
    <w:p w14:paraId="6EF64500" w14:textId="7A2CF825" w:rsidR="00CE13A0" w:rsidRPr="00CE13A0" w:rsidRDefault="00CE13A0" w:rsidP="00CE13A0">
      <w:pPr>
        <w:rPr>
          <w:i/>
          <w:iCs/>
        </w:rPr>
      </w:pPr>
    </w:p>
    <w:p w14:paraId="4D936EFA" w14:textId="17D0734C" w:rsidR="003F4862" w:rsidRDefault="003F4862" w:rsidP="003F4862">
      <w:pPr>
        <w:pStyle w:val="PlainText"/>
      </w:pPr>
      <w:r>
        <w:t xml:space="preserve">Regardless of </w:t>
      </w:r>
      <w:r w:rsidR="009A2D84">
        <w:t xml:space="preserve">the </w:t>
      </w:r>
      <w:r>
        <w:t>institutional statements</w:t>
      </w:r>
      <w:r w:rsidR="009A2D84">
        <w:t xml:space="preserve"> or varying national</w:t>
      </w:r>
      <w:r>
        <w:t xml:space="preserve"> perspectives </w:t>
      </w:r>
      <w:r w:rsidR="009A2D84">
        <w:t xml:space="preserve">(within the UK and internationally) </w:t>
      </w:r>
      <w:r>
        <w:t xml:space="preserve">as to what the academic term 2020/21 will look like, it is makes sense to plan for new dynamic in #EntEd delivery.  </w:t>
      </w:r>
    </w:p>
    <w:p w14:paraId="47F10B4F" w14:textId="77777777" w:rsidR="003F4862" w:rsidRDefault="003F4862" w:rsidP="003F4862">
      <w:pPr>
        <w:pStyle w:val="PlainText"/>
      </w:pPr>
    </w:p>
    <w:p w14:paraId="2B7DBAFA" w14:textId="39DF55EF" w:rsidR="003F4862" w:rsidRDefault="003F4862" w:rsidP="003F4862">
      <w:pPr>
        <w:pStyle w:val="PlainText"/>
      </w:pPr>
      <w:r>
        <w:t>In “</w:t>
      </w:r>
      <w:hyperlink r:id="rId8" w:history="1">
        <w:r w:rsidRPr="003F4862">
          <w:rPr>
            <w:rStyle w:val="Hyperlink"/>
          </w:rPr>
          <w:t>Beyond Blended Learning</w:t>
        </w:r>
      </w:hyperlink>
      <w:r>
        <w:t xml:space="preserve">” we outlined </w:t>
      </w:r>
      <w:r w:rsidR="009A2D84">
        <w:t xml:space="preserve">clear </w:t>
      </w:r>
      <w:r>
        <w:t>guidance to:</w:t>
      </w:r>
    </w:p>
    <w:p w14:paraId="64D56B80" w14:textId="7AA5796F" w:rsidR="003F4862" w:rsidRPr="003F4862" w:rsidRDefault="003F4862" w:rsidP="003F4862">
      <w:pPr>
        <w:pStyle w:val="PlainText"/>
        <w:numPr>
          <w:ilvl w:val="0"/>
          <w:numId w:val="2"/>
        </w:numPr>
      </w:pPr>
      <w:r w:rsidRPr="003F4862">
        <w:t>Level the playing field</w:t>
      </w:r>
    </w:p>
    <w:p w14:paraId="3930932E" w14:textId="4AD47012" w:rsidR="003F4862" w:rsidRDefault="003F4862" w:rsidP="009A2D84">
      <w:pPr>
        <w:pStyle w:val="PlainText"/>
        <w:numPr>
          <w:ilvl w:val="0"/>
          <w:numId w:val="2"/>
        </w:numPr>
      </w:pPr>
      <w:r w:rsidRPr="003F4862">
        <w:t>Revisit the core principles, good practice, and original ambitions (outputs/outcomes)</w:t>
      </w:r>
    </w:p>
    <w:p w14:paraId="045C3939" w14:textId="27B0E698" w:rsidR="003F4862" w:rsidRPr="003F4862" w:rsidRDefault="003F4862" w:rsidP="009A2D84">
      <w:pPr>
        <w:pStyle w:val="PlainText"/>
        <w:numPr>
          <w:ilvl w:val="0"/>
          <w:numId w:val="2"/>
        </w:numPr>
      </w:pPr>
      <w:r w:rsidRPr="003F4862">
        <w:t>Ensure Accessibility: focus on Equality, Diversity, and Inclusivity (EDI</w:t>
      </w:r>
      <w:r>
        <w:t>)</w:t>
      </w:r>
    </w:p>
    <w:p w14:paraId="2466290A" w14:textId="635C322D" w:rsidR="003F4862" w:rsidRDefault="003F4862" w:rsidP="009A2D84">
      <w:pPr>
        <w:pStyle w:val="PlainText"/>
        <w:numPr>
          <w:ilvl w:val="0"/>
          <w:numId w:val="2"/>
        </w:numPr>
      </w:pPr>
      <w:r w:rsidRPr="003F4862">
        <w:t xml:space="preserve">Provide consistency of approach </w:t>
      </w:r>
    </w:p>
    <w:p w14:paraId="62FDD73D" w14:textId="77777777" w:rsidR="003F4862" w:rsidRPr="003F4862" w:rsidRDefault="003F4862" w:rsidP="003F4862">
      <w:pPr>
        <w:pStyle w:val="PlainText"/>
        <w:ind w:left="720"/>
      </w:pPr>
    </w:p>
    <w:p w14:paraId="1AFB966D" w14:textId="77777777" w:rsidR="009A192A" w:rsidRDefault="009A2D84" w:rsidP="003F4862">
      <w:pPr>
        <w:pStyle w:val="PlainText"/>
      </w:pPr>
      <w:r>
        <w:t>and now it is</w:t>
      </w:r>
      <w:r w:rsidR="003F4862">
        <w:t xml:space="preserve"> </w:t>
      </w:r>
      <w:r>
        <w:t xml:space="preserve">increasingly </w:t>
      </w:r>
      <w:r w:rsidR="003F4862">
        <w:t>clear that you will need to plan for staff absences</w:t>
      </w:r>
      <w:r>
        <w:t>,</w:t>
      </w:r>
      <w:r w:rsidR="003F4862">
        <w:t xml:space="preserve"> as well as also disruption in student ‘attendance’ (whether online or </w:t>
      </w:r>
      <w:r>
        <w:t>physical</w:t>
      </w:r>
      <w:r w:rsidR="003F4862">
        <w:t xml:space="preserve">) as both staff and students will need to respond to their changing personal circumstances through the semester.  It is unlikely that you can expect to work with a consistent cohort or </w:t>
      </w:r>
      <w:r>
        <w:t xml:space="preserve">should </w:t>
      </w:r>
      <w:r w:rsidR="003F4862">
        <w:t xml:space="preserve">commit to </w:t>
      </w:r>
      <w:r>
        <w:t>requirements with fixed/</w:t>
      </w:r>
      <w:r w:rsidR="003F4862">
        <w:t>long-term group work</w:t>
      </w:r>
      <w:r>
        <w:t>.  Your</w:t>
      </w:r>
      <w:r w:rsidR="003F4862">
        <w:t xml:space="preserve"> students may need to deal with </w:t>
      </w:r>
      <w:hyperlink r:id="rId9" w:history="1">
        <w:r w:rsidR="003F4862" w:rsidRPr="003F4862">
          <w:rPr>
            <w:rStyle w:val="Hyperlink"/>
          </w:rPr>
          <w:t>prolonged</w:t>
        </w:r>
      </w:hyperlink>
      <w:r w:rsidR="003F4862">
        <w:t xml:space="preserve"> sickness, repeated </w:t>
      </w:r>
      <w:r>
        <w:t xml:space="preserve">periods of </w:t>
      </w:r>
      <w:r w:rsidR="003F4862">
        <w:t>self-isolating due to test, track and trace</w:t>
      </w:r>
      <w:r>
        <w:t>/living arrangements</w:t>
      </w:r>
      <w:r w:rsidR="003F4862">
        <w:t xml:space="preserve"> or even </w:t>
      </w:r>
      <w:r>
        <w:t xml:space="preserve">maintain </w:t>
      </w:r>
      <w:r w:rsidR="003F4862">
        <w:t>shielding</w:t>
      </w:r>
      <w:r w:rsidRPr="009A2D84">
        <w:t xml:space="preserve"> </w:t>
      </w:r>
      <w:r>
        <w:t>long term,</w:t>
      </w:r>
      <w:r w:rsidR="003F4862">
        <w:t xml:space="preserve"> as well as experiencing unpredictability or delays in access to goods and services which can impact on </w:t>
      </w:r>
      <w:r>
        <w:t xml:space="preserve">their </w:t>
      </w:r>
      <w:r w:rsidR="003F4862">
        <w:t xml:space="preserve">availability and ability to keep regular </w:t>
      </w:r>
      <w:r>
        <w:t>commitments/</w:t>
      </w:r>
      <w:r w:rsidR="003F4862">
        <w:t>hours.</w:t>
      </w:r>
      <w:r>
        <w:t xml:space="preserve">  </w:t>
      </w:r>
      <w:r w:rsidR="003F4862">
        <w:t xml:space="preserve">With accessibility, inclusion, and parity of experience in mind, it makes sense to plan for disjointed and disrupted </w:t>
      </w:r>
      <w:r w:rsidR="003F4862">
        <w:t xml:space="preserve">availability of both staff and students now.  </w:t>
      </w:r>
      <w:r>
        <w:t xml:space="preserve">  However, the challenge remains: how to inspire and motivate whilst building community during such potentially unpredictable circumstances?  </w:t>
      </w:r>
    </w:p>
    <w:p w14:paraId="114A7A6C" w14:textId="40C68174" w:rsidR="009A2D84" w:rsidRDefault="009A2D84" w:rsidP="003F4862">
      <w:pPr>
        <w:pStyle w:val="PlainText"/>
      </w:pPr>
      <w:r>
        <w:t>In this blog, we outline some ideas and follow up our “top tips”.  Please share your own with us as we compile new guidance.</w:t>
      </w:r>
    </w:p>
    <w:p w14:paraId="1A611F47" w14:textId="77777777" w:rsidR="009A192A" w:rsidRDefault="009A192A" w:rsidP="003F4862">
      <w:pPr>
        <w:pStyle w:val="PlainText"/>
      </w:pPr>
    </w:p>
    <w:p w14:paraId="11149800" w14:textId="071B7491" w:rsidR="009A2D84" w:rsidRDefault="009A2D84" w:rsidP="009A2D84">
      <w:pPr>
        <w:pStyle w:val="IntenseQuote"/>
        <w:spacing w:before="0"/>
      </w:pPr>
      <w:r>
        <w:rPr>
          <w:rStyle w:val="IntenseEmphasis"/>
          <w:i/>
        </w:rPr>
        <w:t>#EntEdOnline Share your top tips</w:t>
      </w:r>
    </w:p>
    <w:p w14:paraId="2D73966D" w14:textId="04EDA94D" w:rsidR="009A2D84" w:rsidRDefault="009A2D84" w:rsidP="003F4862">
      <w:pPr>
        <w:pStyle w:val="PlainText"/>
      </w:pPr>
      <w:r>
        <w:rPr>
          <w:b/>
          <w:bCs/>
        </w:rPr>
        <w:t>C</w:t>
      </w:r>
      <w:r w:rsidR="003F4862" w:rsidRPr="003F4862">
        <w:rPr>
          <w:b/>
          <w:bCs/>
        </w:rPr>
        <w:t xml:space="preserve">reate </w:t>
      </w:r>
      <w:r w:rsidR="003F4862">
        <w:rPr>
          <w:b/>
          <w:bCs/>
        </w:rPr>
        <w:t>community</w:t>
      </w:r>
      <w:r w:rsidR="00D34519">
        <w:rPr>
          <w:b/>
          <w:bCs/>
        </w:rPr>
        <w:t xml:space="preserve"> and structure for engagement</w:t>
      </w:r>
      <w:r w:rsidR="003F4862">
        <w:rPr>
          <w:b/>
          <w:bCs/>
        </w:rPr>
        <w:br/>
      </w:r>
      <w:r w:rsidR="003F4862" w:rsidRPr="003F4862">
        <w:t>Be creative with your cohorts</w:t>
      </w:r>
      <w:r w:rsidR="003F4862">
        <w:rPr>
          <w:b/>
          <w:bCs/>
        </w:rPr>
        <w:t xml:space="preserve"> </w:t>
      </w:r>
      <w:r w:rsidR="003F4862" w:rsidRPr="003F4862">
        <w:t>by establishing online buddies between</w:t>
      </w:r>
      <w:r w:rsidR="00D34519">
        <w:t xml:space="preserve"> different</w:t>
      </w:r>
      <w:r w:rsidR="003F4862" w:rsidRPr="003F4862">
        <w:t xml:space="preserve"> </w:t>
      </w:r>
      <w:r w:rsidR="003F4862">
        <w:t xml:space="preserve">seminar groups or </w:t>
      </w:r>
      <w:r w:rsidR="009A192A">
        <w:t xml:space="preserve">create </w:t>
      </w:r>
      <w:r w:rsidR="00D34519">
        <w:t xml:space="preserve">virtual mentors between </w:t>
      </w:r>
      <w:r w:rsidR="003F4862">
        <w:t>year</w:t>
      </w:r>
      <w:r w:rsidR="00D34519">
        <w:t xml:space="preserve"> groups.</w:t>
      </w:r>
    </w:p>
    <w:p w14:paraId="50D98569" w14:textId="06FF80DE" w:rsidR="003F4862" w:rsidRDefault="003F4862" w:rsidP="003F4862">
      <w:pPr>
        <w:pStyle w:val="PlainText"/>
      </w:pPr>
      <w:r>
        <w:br/>
        <w:t xml:space="preserve">Engage </w:t>
      </w:r>
      <w:r w:rsidR="00D34519">
        <w:t>your team/</w:t>
      </w:r>
      <w:r>
        <w:t xml:space="preserve">other staff in your teaching, so </w:t>
      </w:r>
      <w:r w:rsidR="009A192A">
        <w:t xml:space="preserve">alternative </w:t>
      </w:r>
      <w:r>
        <w:t>faces and voices are familiar</w:t>
      </w:r>
      <w:r w:rsidR="00D34519">
        <w:t>.  Use this</w:t>
      </w:r>
      <w:r w:rsidR="009A192A">
        <w:t xml:space="preserve"> engagement</w:t>
      </w:r>
      <w:r w:rsidR="00D34519">
        <w:t xml:space="preserve"> as an opportunity to role-model the online behaviours of questioning, challenging, or debating that you want to see in online breakout rooms.</w:t>
      </w:r>
    </w:p>
    <w:p w14:paraId="37E3025D" w14:textId="77777777" w:rsidR="009A2D84" w:rsidRDefault="009A2D84" w:rsidP="003F4862">
      <w:pPr>
        <w:pStyle w:val="PlainText"/>
      </w:pPr>
    </w:p>
    <w:p w14:paraId="726E2C5B" w14:textId="71795DD2" w:rsidR="00D34519" w:rsidRDefault="00D34519" w:rsidP="003F4862">
      <w:pPr>
        <w:pStyle w:val="PlainText"/>
      </w:pPr>
      <w:r>
        <w:t xml:space="preserve">Use colleagues or </w:t>
      </w:r>
      <w:hyperlink r:id="rId10" w:history="1">
        <w:r w:rsidRPr="009A192A">
          <w:rPr>
            <w:rStyle w:val="Hyperlink"/>
          </w:rPr>
          <w:t>sector experts</w:t>
        </w:r>
      </w:hyperlink>
      <w:r>
        <w:t xml:space="preserve"> to set </w:t>
      </w:r>
      <w:r w:rsidR="009A2D84">
        <w:t xml:space="preserve">dilemmas, </w:t>
      </w:r>
      <w:r w:rsidR="009A192A">
        <w:t>provocations,</w:t>
      </w:r>
      <w:r>
        <w:t xml:space="preserve"> or challenges or to provide context or industry insight.</w:t>
      </w:r>
    </w:p>
    <w:p w14:paraId="6D01BF85" w14:textId="77777777" w:rsidR="003F4862" w:rsidRDefault="003F4862" w:rsidP="003F4862">
      <w:pPr>
        <w:pStyle w:val="PlainText"/>
      </w:pPr>
    </w:p>
    <w:p w14:paraId="475197A2" w14:textId="400FBD8D" w:rsidR="009A192A" w:rsidRDefault="003F4862" w:rsidP="003F4862">
      <w:pPr>
        <w:pStyle w:val="PlainText"/>
      </w:pPr>
      <w:r w:rsidRPr="003F4862">
        <w:rPr>
          <w:b/>
          <w:bCs/>
        </w:rPr>
        <w:t xml:space="preserve">Shatter the timetable: </w:t>
      </w:r>
      <w:r>
        <w:t>re-imagine your traditional deliver</w:t>
      </w:r>
      <w:r w:rsidR="009A192A">
        <w:t>y, moving away from delivery in “hour slots”.  Re</w:t>
      </w:r>
      <w:r>
        <w:t>cognising what you have learnt from moving online your own experience</w:t>
      </w:r>
      <w:r w:rsidR="009A192A">
        <w:t xml:space="preserve">, as well from </w:t>
      </w:r>
      <w:hyperlink r:id="rId11" w:history="1">
        <w:r w:rsidR="009A192A" w:rsidRPr="003F4862">
          <w:rPr>
            <w:rStyle w:val="Hyperlink"/>
          </w:rPr>
          <w:t>student feedback</w:t>
        </w:r>
      </w:hyperlink>
      <w:r w:rsidR="009A192A">
        <w:t>.</w:t>
      </w:r>
    </w:p>
    <w:p w14:paraId="65F77224" w14:textId="57920794" w:rsidR="003F4862" w:rsidRDefault="003F4862" w:rsidP="003F4862">
      <w:pPr>
        <w:pStyle w:val="PlainText"/>
      </w:pPr>
      <w:r>
        <w:t>Plan asynchronous inputs which allow 24/7 (and repeat) access</w:t>
      </w:r>
      <w:r w:rsidR="009A192A">
        <w:t xml:space="preserve"> to support your learners.</w:t>
      </w:r>
    </w:p>
    <w:p w14:paraId="7684C25A" w14:textId="77777777" w:rsidR="003F4862" w:rsidRPr="003F4862" w:rsidRDefault="003F4862" w:rsidP="003F4862">
      <w:pPr>
        <w:pStyle w:val="PlainText"/>
        <w:rPr>
          <w:color w:val="FF0000"/>
        </w:rPr>
      </w:pPr>
    </w:p>
    <w:p w14:paraId="2CCF26C2" w14:textId="55FAA9DA" w:rsidR="003F4862" w:rsidRDefault="003F4862" w:rsidP="003F4862">
      <w:pPr>
        <w:pStyle w:val="PlainText"/>
      </w:pPr>
      <w:r w:rsidRPr="003F4862">
        <w:rPr>
          <w:b/>
          <w:bCs/>
        </w:rPr>
        <w:t>Build in structure</w:t>
      </w:r>
      <w:r>
        <w:t xml:space="preserve"> </w:t>
      </w:r>
      <w:r w:rsidR="009A192A">
        <w:t xml:space="preserve">as you deconstruct the traditional “hour lecture” </w:t>
      </w:r>
      <w:r>
        <w:t>by creating ‘bite size’ pieces</w:t>
      </w:r>
      <w:r w:rsidR="009A192A">
        <w:t xml:space="preserve"> of group work, inputs, activities and peer-working </w:t>
      </w:r>
      <w:r>
        <w:t xml:space="preserve"> that </w:t>
      </w:r>
      <w:hyperlink r:id="rId12" w:history="1">
        <w:r w:rsidRPr="003F4862">
          <w:rPr>
            <w:rStyle w:val="Hyperlink"/>
          </w:rPr>
          <w:t>scaffold</w:t>
        </w:r>
      </w:hyperlink>
      <w:r>
        <w:t xml:space="preserve"> the students through key learning, creating a ‘ladder’ of key steps towards the final goal.  </w:t>
      </w:r>
    </w:p>
    <w:p w14:paraId="495379C8" w14:textId="77777777" w:rsidR="009A2D84" w:rsidRDefault="009A2D84" w:rsidP="003F4862">
      <w:pPr>
        <w:pStyle w:val="PlainText"/>
      </w:pPr>
    </w:p>
    <w:p w14:paraId="0502E580" w14:textId="1C79DD68" w:rsidR="003F4862" w:rsidRDefault="003F4862" w:rsidP="003F4862">
      <w:pPr>
        <w:pStyle w:val="PlainText"/>
      </w:pPr>
      <w:r w:rsidRPr="003F4862">
        <w:rPr>
          <w:b/>
          <w:bCs/>
        </w:rPr>
        <w:t>Check in</w:t>
      </w:r>
      <w:r>
        <w:rPr>
          <w:b/>
          <w:bCs/>
        </w:rPr>
        <w:t xml:space="preserve"> step by step</w:t>
      </w:r>
      <w:r w:rsidRPr="003F4862">
        <w:rPr>
          <w:b/>
          <w:bCs/>
        </w:rPr>
        <w:t>:</w:t>
      </w:r>
      <w:r>
        <w:t xml:space="preserve"> add in additional</w:t>
      </w:r>
      <w:r w:rsidR="009A192A">
        <w:t xml:space="preserve"> points of</w:t>
      </w:r>
      <w:r>
        <w:t xml:space="preserve"> </w:t>
      </w:r>
      <w:hyperlink r:id="rId13" w:history="1">
        <w:r w:rsidRPr="003F4862">
          <w:rPr>
            <w:rStyle w:val="Hyperlink"/>
          </w:rPr>
          <w:t>formative assessment</w:t>
        </w:r>
      </w:hyperlink>
      <w:r>
        <w:t xml:space="preserve"> and use them as checkpoints in your ‘ladder’.  Check in with </w:t>
      </w:r>
      <w:r w:rsidR="009A192A">
        <w:t xml:space="preserve">your learners to see how they are feeling or to </w:t>
      </w:r>
      <w:r>
        <w:t>quiz them and challenge them</w:t>
      </w:r>
      <w:r w:rsidR="009A192A">
        <w:t xml:space="preserve">, </w:t>
      </w:r>
      <w:r>
        <w:t>us</w:t>
      </w:r>
      <w:r w:rsidR="009A192A">
        <w:t>ing</w:t>
      </w:r>
      <w:r>
        <w:t xml:space="preserve"> peer-to-peer methods to create spaces for students and learners to support each other.  Self-</w:t>
      </w:r>
      <w:r>
        <w:lastRenderedPageBreak/>
        <w:t>assessment or paired testing/review can be key to knowing that they are ready to move the next step.</w:t>
      </w:r>
    </w:p>
    <w:p w14:paraId="3AAF34C6" w14:textId="77777777" w:rsidR="003F4862" w:rsidRDefault="003F4862" w:rsidP="003F4862">
      <w:pPr>
        <w:pStyle w:val="PlainText"/>
      </w:pPr>
    </w:p>
    <w:p w14:paraId="32E0398A" w14:textId="1BD278A3" w:rsidR="003F4862" w:rsidRDefault="003F4862" w:rsidP="003F4862">
      <w:pPr>
        <w:pStyle w:val="PlainText"/>
        <w:rPr>
          <w:rStyle w:val="Heading4Char"/>
        </w:rPr>
      </w:pPr>
      <w:r w:rsidRPr="009A192A">
        <w:rPr>
          <w:rStyle w:val="Heading4Char"/>
        </w:rPr>
        <w:t xml:space="preserve">Practical tips for </w:t>
      </w:r>
      <w:r w:rsidR="009A2D84" w:rsidRPr="009A192A">
        <w:rPr>
          <w:rStyle w:val="Heading4Char"/>
        </w:rPr>
        <w:t>2020/21</w:t>
      </w:r>
      <w:r w:rsidRPr="009A192A">
        <w:rPr>
          <w:rStyle w:val="Heading4Char"/>
        </w:rPr>
        <w:t xml:space="preserve"> delivery:</w:t>
      </w:r>
    </w:p>
    <w:p w14:paraId="1C3A41C1" w14:textId="5AB4C550" w:rsidR="003F4862" w:rsidRDefault="003F4862" w:rsidP="003F4862">
      <w:pPr>
        <w:pStyle w:val="PlainText"/>
      </w:pPr>
      <w:r w:rsidRPr="009A2D84">
        <w:rPr>
          <w:b/>
          <w:bCs/>
        </w:rPr>
        <w:t>Keep records</w:t>
      </w:r>
      <w:r w:rsidR="00D34519" w:rsidRPr="00D34519">
        <w:t xml:space="preserve"> of</w:t>
      </w:r>
      <w:r w:rsidR="00D34519">
        <w:t>,</w:t>
      </w:r>
      <w:r w:rsidR="00D34519" w:rsidRPr="00D34519">
        <w:t xml:space="preserve"> and full access to</w:t>
      </w:r>
      <w:r w:rsidR="00D34519">
        <w:t>,</w:t>
      </w:r>
      <w:r w:rsidR="00D34519" w:rsidRPr="00D34519">
        <w:t xml:space="preserve"> group work and engagement to ensure that no student is disadvantaged</w:t>
      </w:r>
      <w:r w:rsidR="00D34519">
        <w:t>, especially if catching up</w:t>
      </w:r>
      <w:r w:rsidR="009A192A">
        <w:t xml:space="preserve"> following ill-health.</w:t>
      </w:r>
    </w:p>
    <w:p w14:paraId="1CEC7BDE" w14:textId="72BBABED" w:rsidR="009A2D84" w:rsidRDefault="009A2D84" w:rsidP="003F4862">
      <w:pPr>
        <w:pStyle w:val="PlainText"/>
      </w:pPr>
    </w:p>
    <w:p w14:paraId="24BF9A03" w14:textId="1545B89B" w:rsidR="009A2D84" w:rsidRDefault="009A2D84" w:rsidP="003F4862">
      <w:pPr>
        <w:pStyle w:val="PlainText"/>
      </w:pPr>
      <w:r>
        <w:t>Recognise that you might need to</w:t>
      </w:r>
      <w:r w:rsidRPr="009A2D84">
        <w:rPr>
          <w:b/>
          <w:bCs/>
        </w:rPr>
        <w:t xml:space="preserve"> record</w:t>
      </w:r>
      <w:r>
        <w:t xml:space="preserve"> any in-face lectures/seminars, as well as any online activity, to ensure that those who are unable to engage/attend have access.</w:t>
      </w:r>
    </w:p>
    <w:p w14:paraId="616ECD02" w14:textId="77777777" w:rsidR="009A2D84" w:rsidRDefault="009A2D84" w:rsidP="003F4862">
      <w:pPr>
        <w:pStyle w:val="PlainText"/>
      </w:pPr>
    </w:p>
    <w:p w14:paraId="6A3DA774" w14:textId="5B1428E6" w:rsidR="003F4862" w:rsidRDefault="003F4862" w:rsidP="003F4862">
      <w:pPr>
        <w:pStyle w:val="PlainText"/>
      </w:pPr>
      <w:r>
        <w:t xml:space="preserve">Recognise </w:t>
      </w:r>
      <w:r w:rsidRPr="009A2D84">
        <w:rPr>
          <w:b/>
          <w:bCs/>
        </w:rPr>
        <w:t>groups</w:t>
      </w:r>
      <w:r>
        <w:t xml:space="preserve"> may need to be established from who is available </w:t>
      </w:r>
      <w:r w:rsidR="00D34519">
        <w:t xml:space="preserve">each week </w:t>
      </w:r>
      <w:r>
        <w:t xml:space="preserve">rather than long term working </w:t>
      </w:r>
      <w:r w:rsidR="00D34519">
        <w:t>teams or</w:t>
      </w:r>
      <w:r>
        <w:t xml:space="preserve"> </w:t>
      </w:r>
      <w:r w:rsidR="00D34519">
        <w:t xml:space="preserve">determining any </w:t>
      </w:r>
      <w:r>
        <w:t>pre-planned groups</w:t>
      </w:r>
      <w:r w:rsidR="00D34519">
        <w:t>.</w:t>
      </w:r>
    </w:p>
    <w:p w14:paraId="66373981" w14:textId="6FA6098A" w:rsidR="00D34519" w:rsidRDefault="00D34519" w:rsidP="003F4862">
      <w:pPr>
        <w:pStyle w:val="PlainText"/>
      </w:pPr>
    </w:p>
    <w:p w14:paraId="4FC8E0C1" w14:textId="77DF50ED" w:rsidR="00D34519" w:rsidRDefault="00D34519" w:rsidP="003F4862">
      <w:pPr>
        <w:pStyle w:val="PlainText"/>
      </w:pPr>
      <w:r>
        <w:t xml:space="preserve">Put up materials online in </w:t>
      </w:r>
      <w:r w:rsidRPr="009A2D84">
        <w:rPr>
          <w:b/>
          <w:bCs/>
        </w:rPr>
        <w:t>date order</w:t>
      </w:r>
      <w:r>
        <w:t>/ weeks, rather than in class types.  Create a logic that allows your students can use to catch up quickly.</w:t>
      </w:r>
    </w:p>
    <w:p w14:paraId="4D309C04" w14:textId="5CDE3279" w:rsidR="00D34519" w:rsidRDefault="00D34519" w:rsidP="003F4862">
      <w:pPr>
        <w:pStyle w:val="PlainText"/>
      </w:pPr>
    </w:p>
    <w:p w14:paraId="2544B04C" w14:textId="77777777" w:rsidR="009A192A" w:rsidRDefault="00D34519" w:rsidP="003F4862">
      <w:pPr>
        <w:pStyle w:val="PlainText"/>
      </w:pPr>
      <w:r w:rsidRPr="009A2D84">
        <w:rPr>
          <w:b/>
          <w:bCs/>
        </w:rPr>
        <w:t xml:space="preserve">Create clear roles </w:t>
      </w:r>
      <w:r w:rsidR="009A192A">
        <w:rPr>
          <w:b/>
          <w:bCs/>
        </w:rPr>
        <w:t>to build</w:t>
      </w:r>
      <w:r w:rsidRPr="009A2D84">
        <w:rPr>
          <w:b/>
          <w:bCs/>
        </w:rPr>
        <w:t xml:space="preserve"> </w:t>
      </w:r>
      <w:r w:rsidR="009A2D84" w:rsidRPr="009A2D84">
        <w:rPr>
          <w:b/>
          <w:bCs/>
        </w:rPr>
        <w:t xml:space="preserve">online </w:t>
      </w:r>
      <w:r w:rsidRPr="009A2D84">
        <w:rPr>
          <w:b/>
          <w:bCs/>
        </w:rPr>
        <w:t>engagement</w:t>
      </w:r>
      <w:r>
        <w:t xml:space="preserve">.  </w:t>
      </w:r>
      <w:r>
        <w:br/>
        <w:t xml:space="preserve">For each group, allocate specific roles such as reporter or scribe.  </w:t>
      </w:r>
    </w:p>
    <w:p w14:paraId="1A45327A" w14:textId="77777777" w:rsidR="009A192A" w:rsidRDefault="009A192A" w:rsidP="009A192A">
      <w:pPr>
        <w:pStyle w:val="PlainText"/>
        <w:ind w:left="720"/>
      </w:pPr>
      <w:r>
        <w:t xml:space="preserve">Nominate a different person each week to be the reporter or class scribe for the whole cohort or their group during lectures, or to field/theme questions to be tabled to you as lecturer.  </w:t>
      </w:r>
    </w:p>
    <w:p w14:paraId="54542C66" w14:textId="5B67055A" w:rsidR="009A192A" w:rsidRDefault="00D34519" w:rsidP="009A192A">
      <w:pPr>
        <w:pStyle w:val="PlainText"/>
        <w:ind w:left="720"/>
      </w:pPr>
      <w:r>
        <w:t xml:space="preserve">Use an ‘observer’ role in a group to feedback on student-led group work experiences. </w:t>
      </w:r>
    </w:p>
    <w:p w14:paraId="1D46858F" w14:textId="77777777" w:rsidR="009A192A" w:rsidRDefault="00D34519" w:rsidP="009A192A">
      <w:pPr>
        <w:pStyle w:val="PlainText"/>
        <w:ind w:left="720"/>
      </w:pPr>
      <w:r>
        <w:t xml:space="preserve">Use students as co-host or group co-ordinator. </w:t>
      </w:r>
    </w:p>
    <w:p w14:paraId="534330CF" w14:textId="3CEBEB45" w:rsidR="00D34519" w:rsidRDefault="009A192A" w:rsidP="009A192A">
      <w:pPr>
        <w:pStyle w:val="PlainText"/>
        <w:ind w:left="720"/>
      </w:pPr>
      <w:r>
        <w:t xml:space="preserve">Allocate different students each time to </w:t>
      </w:r>
      <w:r w:rsidR="00D34519">
        <w:t xml:space="preserve">take up specific personas in each class, acting throughout in a character such as newspaper or court reporter, </w:t>
      </w:r>
      <w:r w:rsidR="009A2D84">
        <w:t>prosecutor,</w:t>
      </w:r>
      <w:r w:rsidR="00D34519">
        <w:t xml:space="preserve"> or nay-sayer.</w:t>
      </w:r>
      <w:r>
        <w:t xml:space="preserve">  Draw on these </w:t>
      </w:r>
      <w:hyperlink r:id="rId14" w:history="1">
        <w:r w:rsidRPr="009A192A">
          <w:rPr>
            <w:rStyle w:val="Hyperlink"/>
          </w:rPr>
          <w:t>personas</w:t>
        </w:r>
      </w:hyperlink>
      <w:r>
        <w:t xml:space="preserve"> to create different perspectives/appreciate stakeholder perspectives.</w:t>
      </w:r>
    </w:p>
    <w:p w14:paraId="226797D5" w14:textId="77777777" w:rsidR="009A192A" w:rsidRDefault="009A192A" w:rsidP="003F4862">
      <w:pPr>
        <w:pStyle w:val="PlainText"/>
      </w:pPr>
    </w:p>
    <w:p w14:paraId="1AA14C7A" w14:textId="3EB7F003" w:rsidR="00CE13A0" w:rsidRDefault="009A192A" w:rsidP="009A192A">
      <w:pPr>
        <w:pStyle w:val="PlainText"/>
      </w:pPr>
      <w:r>
        <w:t>Use</w:t>
      </w:r>
      <w:r w:rsidRPr="009A192A">
        <w:rPr>
          <w:b/>
          <w:bCs/>
        </w:rPr>
        <w:t xml:space="preserve"> externals</w:t>
      </w:r>
      <w:r>
        <w:t xml:space="preserve"> (live or pre-recorded) to set problems or challenges, </w:t>
      </w:r>
      <w:hyperlink r:id="rId15" w:history="1">
        <w:r w:rsidRPr="009A192A">
          <w:rPr>
            <w:rStyle w:val="Hyperlink"/>
          </w:rPr>
          <w:t>answer questions</w:t>
        </w:r>
      </w:hyperlink>
      <w:r>
        <w:t xml:space="preserve"> or </w:t>
      </w:r>
      <w:hyperlink r:id="rId16" w:history="1">
        <w:r w:rsidRPr="009A192A">
          <w:rPr>
            <w:rStyle w:val="Hyperlink"/>
          </w:rPr>
          <w:t>debate</w:t>
        </w:r>
      </w:hyperlink>
      <w:r>
        <w:t xml:space="preserve"> topics with you.  Role model effective online working with each other and use industry/community expertise to illuminate your work.</w:t>
      </w:r>
      <w:bookmarkStart w:id="1" w:name="_Hlk42350091"/>
      <w:bookmarkEnd w:id="0"/>
    </w:p>
    <w:p w14:paraId="31C5022A" w14:textId="6D99DF82" w:rsidR="00EE27FD" w:rsidRPr="00EE27FD" w:rsidRDefault="00CE13A0" w:rsidP="00CE13A0">
      <w:pPr>
        <w:pStyle w:val="IntenseQuote"/>
      </w:pPr>
      <w:r>
        <w:rPr>
          <w:rStyle w:val="IntenseEmphasis"/>
          <w:i/>
        </w:rPr>
        <w:t>EEUK #EntEd</w:t>
      </w:r>
      <w:r w:rsidR="004C5AC7">
        <w:rPr>
          <w:rStyle w:val="IntenseEmphasis"/>
          <w:i/>
        </w:rPr>
        <w:t>Online</w:t>
      </w:r>
      <w:r>
        <w:rPr>
          <w:rStyle w:val="IntenseEmphasis"/>
          <w:i/>
        </w:rPr>
        <w:t xml:space="preserve"> </w:t>
      </w:r>
      <w:r w:rsidR="00D34519">
        <w:rPr>
          <w:rStyle w:val="IntenseEmphasis"/>
          <w:i/>
        </w:rPr>
        <w:t>June</w:t>
      </w:r>
      <w:r>
        <w:rPr>
          <w:rStyle w:val="IntenseEmphasis"/>
          <w:i/>
        </w:rPr>
        <w:t xml:space="preserve"> 2020 </w:t>
      </w:r>
    </w:p>
    <w:p w14:paraId="2F535751" w14:textId="77777777" w:rsidR="0092647A" w:rsidRDefault="0092647A" w:rsidP="00EE27FD">
      <w:pPr>
        <w:sectPr w:rsidR="0092647A" w:rsidSect="0092647A">
          <w:headerReference w:type="even" r:id="rId17"/>
          <w:headerReference w:type="default" r:id="rId18"/>
          <w:headerReference w:type="first" r:id="rId19"/>
          <w:pgSz w:w="11900" w:h="16840"/>
          <w:pgMar w:top="3693" w:right="962" w:bottom="1440" w:left="873" w:header="720" w:footer="720" w:gutter="0"/>
          <w:cols w:num="2" w:space="720"/>
          <w:docGrid w:linePitch="360"/>
        </w:sectPr>
      </w:pPr>
    </w:p>
    <w:p w14:paraId="27E24DF1" w14:textId="7AA1E176" w:rsidR="00EE27FD" w:rsidRPr="00EE27FD" w:rsidRDefault="00EE27FD" w:rsidP="00EE27FD"/>
    <w:p w14:paraId="093F529A" w14:textId="77777777" w:rsidR="00EE27FD" w:rsidRDefault="00EE27FD" w:rsidP="00EE27FD"/>
    <w:p w14:paraId="20A634FD" w14:textId="1A465D68" w:rsidR="00EE27FD" w:rsidRDefault="00EE27FD" w:rsidP="00EE27FD"/>
    <w:bookmarkEnd w:id="1"/>
    <w:p w14:paraId="187A15C8" w14:textId="77777777" w:rsidR="00FF663A" w:rsidRPr="00EE27FD" w:rsidRDefault="00FF663A" w:rsidP="00EE27FD"/>
    <w:sectPr w:rsidR="00FF663A" w:rsidRPr="00EE27FD" w:rsidSect="0092647A">
      <w:type w:val="continuous"/>
      <w:pgSz w:w="11900" w:h="16840"/>
      <w:pgMar w:top="3693" w:right="962" w:bottom="1440" w:left="8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73BEE" w14:textId="77777777" w:rsidR="00C04DAC" w:rsidRDefault="00C04DAC" w:rsidP="00436ED6">
      <w:r>
        <w:separator/>
      </w:r>
    </w:p>
  </w:endnote>
  <w:endnote w:type="continuationSeparator" w:id="0">
    <w:p w14:paraId="5BF39D5B" w14:textId="77777777" w:rsidR="00C04DAC" w:rsidRDefault="00C04DAC" w:rsidP="0043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erson Grotesk">
    <w:altName w:val="Calibri"/>
    <w:panose1 w:val="020B0604020202020204"/>
    <w:charset w:val="00"/>
    <w:family w:val="auto"/>
    <w:pitch w:val="variable"/>
    <w:sig w:usb0="80000003" w:usb1="1000000A" w:usb2="00000000" w:usb3="00000000" w:csb0="00000001" w:csb1="00000000"/>
  </w:font>
  <w:font w:name="Anderson Grotesk Light">
    <w:altName w:val="Calibri"/>
    <w:panose1 w:val="020B0604020202020204"/>
    <w:charset w:val="00"/>
    <w:family w:val="auto"/>
    <w:notTrueType/>
    <w:pitch w:val="variable"/>
    <w:sig w:usb0="80000003" w:usb1="1000000A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7BC1AB" w14:textId="77777777" w:rsidR="00C04DAC" w:rsidRDefault="00C04DAC" w:rsidP="00436ED6">
      <w:r>
        <w:separator/>
      </w:r>
    </w:p>
  </w:footnote>
  <w:footnote w:type="continuationSeparator" w:id="0">
    <w:p w14:paraId="40FB6C85" w14:textId="77777777" w:rsidR="00C04DAC" w:rsidRDefault="00C04DAC" w:rsidP="00436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22B25" w14:textId="4FE66059" w:rsidR="00A14916" w:rsidRDefault="00C04DAC">
    <w:pPr>
      <w:pStyle w:val="Header"/>
    </w:pPr>
    <w:r>
      <w:rPr>
        <w:noProof/>
      </w:rPr>
      <w:pict w14:anchorId="540B1F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5" o:spid="_x0000_s2050" type="#_x0000_t75" alt="/Users/petercarlill/Desktop/Asset 1.png" style="position:absolute;margin-left:0;margin-top:0;width:1786pt;height:107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28B10" w14:textId="09817B84" w:rsidR="00A14916" w:rsidRDefault="00A14916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76C29E7" wp14:editId="0FA0A9CE">
          <wp:simplePos x="0" y="0"/>
          <wp:positionH relativeFrom="column">
            <wp:posOffset>-554355</wp:posOffset>
          </wp:positionH>
          <wp:positionV relativeFrom="paragraph">
            <wp:posOffset>-457200</wp:posOffset>
          </wp:positionV>
          <wp:extent cx="7547952" cy="454152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sset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952" cy="454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D609C" w14:textId="2B930C53" w:rsidR="00A14916" w:rsidRDefault="00C04DAC">
    <w:pPr>
      <w:pStyle w:val="Header"/>
    </w:pPr>
    <w:r>
      <w:rPr>
        <w:noProof/>
      </w:rPr>
      <w:pict w14:anchorId="434CA7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1980284" o:spid="_x0000_s2049" type="#_x0000_t75" alt="/Users/petercarlill/Desktop/Asset 1.png" style="position:absolute;margin-left:0;margin-top:0;width:1786pt;height:107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Asset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2258D"/>
    <w:multiLevelType w:val="hybridMultilevel"/>
    <w:tmpl w:val="ADDA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76C9"/>
    <w:multiLevelType w:val="hybridMultilevel"/>
    <w:tmpl w:val="BB424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DB68F5"/>
    <w:multiLevelType w:val="hybridMultilevel"/>
    <w:tmpl w:val="AC08505A"/>
    <w:lvl w:ilvl="0" w:tplc="FF50265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linkStyles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ED6"/>
    <w:rsid w:val="000B169A"/>
    <w:rsid w:val="00116571"/>
    <w:rsid w:val="001437C9"/>
    <w:rsid w:val="00153E00"/>
    <w:rsid w:val="001A2CDE"/>
    <w:rsid w:val="00206815"/>
    <w:rsid w:val="00217839"/>
    <w:rsid w:val="00241B68"/>
    <w:rsid w:val="00377B20"/>
    <w:rsid w:val="003F4862"/>
    <w:rsid w:val="00436B5E"/>
    <w:rsid w:val="00436ED6"/>
    <w:rsid w:val="004C5AC7"/>
    <w:rsid w:val="00507D24"/>
    <w:rsid w:val="00541AE4"/>
    <w:rsid w:val="00547C58"/>
    <w:rsid w:val="005A7712"/>
    <w:rsid w:val="00625267"/>
    <w:rsid w:val="00651C6D"/>
    <w:rsid w:val="006D4538"/>
    <w:rsid w:val="007012FE"/>
    <w:rsid w:val="00710201"/>
    <w:rsid w:val="007F733A"/>
    <w:rsid w:val="00833D48"/>
    <w:rsid w:val="00846DB8"/>
    <w:rsid w:val="008E7818"/>
    <w:rsid w:val="0092647A"/>
    <w:rsid w:val="00970124"/>
    <w:rsid w:val="00987C66"/>
    <w:rsid w:val="009A192A"/>
    <w:rsid w:val="009A2D84"/>
    <w:rsid w:val="009D3753"/>
    <w:rsid w:val="00A14916"/>
    <w:rsid w:val="00A416A6"/>
    <w:rsid w:val="00A70396"/>
    <w:rsid w:val="00B27D16"/>
    <w:rsid w:val="00C04DAC"/>
    <w:rsid w:val="00CE13A0"/>
    <w:rsid w:val="00D34519"/>
    <w:rsid w:val="00E00418"/>
    <w:rsid w:val="00E067A2"/>
    <w:rsid w:val="00ED78E3"/>
    <w:rsid w:val="00EE27FD"/>
    <w:rsid w:val="00F22611"/>
    <w:rsid w:val="00F638D3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D5B1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846DB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sz w:val="20"/>
      <w:szCs w:val="20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33A"/>
    <w:pPr>
      <w:spacing w:line="216" w:lineRule="auto"/>
      <w:outlineLvl w:val="0"/>
    </w:pPr>
    <w:rPr>
      <w:rFonts w:ascii="Anderson Grotesk" w:hAnsi="Anderson Grotesk"/>
      <w:b/>
      <w:bCs/>
      <w:color w:val="DE3089"/>
      <w:sz w:val="72"/>
      <w:szCs w:val="11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733A"/>
    <w:pPr>
      <w:spacing w:line="216" w:lineRule="auto"/>
      <w:outlineLvl w:val="1"/>
    </w:pPr>
    <w:rPr>
      <w:rFonts w:ascii="Anderson Grotesk" w:hAnsi="Anderson Grotesk"/>
      <w:b/>
      <w:bCs/>
      <w:color w:val="00A19A"/>
      <w:sz w:val="56"/>
      <w:szCs w:val="11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13A0"/>
    <w:pPr>
      <w:outlineLvl w:val="2"/>
    </w:pPr>
    <w:rPr>
      <w:rFonts w:ascii="Anderson Grotesk" w:hAnsi="Anderson Grotesk"/>
      <w:b/>
      <w:color w:val="00A19A"/>
      <w:sz w:val="36"/>
    </w:rPr>
  </w:style>
  <w:style w:type="paragraph" w:styleId="Heading4">
    <w:name w:val="heading 4"/>
    <w:basedOn w:val="Normal"/>
    <w:link w:val="Heading4Char"/>
    <w:uiPriority w:val="9"/>
    <w:qFormat/>
    <w:rsid w:val="00846D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b/>
      <w:bCs/>
      <w:sz w:val="24"/>
      <w:szCs w:val="24"/>
      <w:bdr w:val="none" w:sz="0" w:space="0" w:color="auto"/>
    </w:rPr>
  </w:style>
  <w:style w:type="paragraph" w:styleId="Heading5">
    <w:name w:val="heading 5"/>
    <w:basedOn w:val="Heading3"/>
    <w:next w:val="Normal"/>
    <w:link w:val="Heading5Char"/>
    <w:uiPriority w:val="9"/>
    <w:unhideWhenUsed/>
    <w:qFormat/>
    <w:rsid w:val="00A14916"/>
    <w:pPr>
      <w:outlineLvl w:val="4"/>
    </w:pPr>
    <w:rPr>
      <w:color w:val="3B3838" w:themeColor="background2" w:themeShade="40"/>
      <w:sz w:val="24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A14916"/>
    <w:pPr>
      <w:outlineLvl w:val="5"/>
    </w:pPr>
    <w:rPr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A14916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A14916"/>
    <w:pPr>
      <w:outlineLvl w:val="7"/>
    </w:pPr>
  </w:style>
  <w:style w:type="character" w:default="1" w:styleId="DefaultParagraphFont">
    <w:name w:val="Default Paragraph Font"/>
    <w:uiPriority w:val="1"/>
    <w:semiHidden/>
    <w:unhideWhenUsed/>
    <w:rsid w:val="00846DB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6DB8"/>
  </w:style>
  <w:style w:type="paragraph" w:styleId="Header">
    <w:name w:val="header"/>
    <w:basedOn w:val="Normal"/>
    <w:link w:val="HeaderChar"/>
    <w:uiPriority w:val="99"/>
    <w:unhideWhenUsed/>
    <w:rsid w:val="00EE27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7FD"/>
    <w:rPr>
      <w:rFonts w:ascii="Anderson Grotesk Light" w:hAnsi="Anderson Grotesk Light"/>
    </w:rPr>
  </w:style>
  <w:style w:type="paragraph" w:styleId="Footer">
    <w:name w:val="footer"/>
    <w:basedOn w:val="Normal"/>
    <w:link w:val="FooterChar"/>
    <w:uiPriority w:val="99"/>
    <w:unhideWhenUsed/>
    <w:rsid w:val="00EE27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7FD"/>
    <w:rPr>
      <w:rFonts w:ascii="Anderson Grotesk Light" w:hAnsi="Anderson Grotesk Light"/>
    </w:rPr>
  </w:style>
  <w:style w:type="character" w:customStyle="1" w:styleId="Heading1Char">
    <w:name w:val="Heading 1 Char"/>
    <w:basedOn w:val="DefaultParagraphFont"/>
    <w:link w:val="Heading1"/>
    <w:uiPriority w:val="9"/>
    <w:rsid w:val="007F733A"/>
    <w:rPr>
      <w:rFonts w:ascii="Anderson Grotesk" w:hAnsi="Anderson Grotesk"/>
      <w:b/>
      <w:bCs/>
      <w:color w:val="DE3089"/>
      <w:sz w:val="72"/>
      <w:szCs w:val="110"/>
    </w:rPr>
  </w:style>
  <w:style w:type="character" w:customStyle="1" w:styleId="Heading2Char">
    <w:name w:val="Heading 2 Char"/>
    <w:basedOn w:val="DefaultParagraphFont"/>
    <w:link w:val="Heading2"/>
    <w:uiPriority w:val="9"/>
    <w:rsid w:val="007F733A"/>
    <w:rPr>
      <w:rFonts w:ascii="Anderson Grotesk" w:hAnsi="Anderson Grotesk"/>
      <w:b/>
      <w:bCs/>
      <w:color w:val="00A19A"/>
      <w:sz w:val="56"/>
      <w:szCs w:val="110"/>
    </w:rPr>
  </w:style>
  <w:style w:type="paragraph" w:styleId="Title">
    <w:name w:val="Title"/>
    <w:basedOn w:val="Normal"/>
    <w:next w:val="Normal"/>
    <w:link w:val="TitleChar"/>
    <w:uiPriority w:val="10"/>
    <w:qFormat/>
    <w:rsid w:val="00EE27FD"/>
    <w:rPr>
      <w:color w:val="FFFFFF" w:themeColor="background1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E27FD"/>
    <w:rPr>
      <w:rFonts w:ascii="Anderson Grotesk Light" w:hAnsi="Anderson Grotesk Light"/>
      <w:color w:val="FFFFFF" w:themeColor="background1"/>
      <w:sz w:val="72"/>
      <w:szCs w:val="72"/>
    </w:rPr>
  </w:style>
  <w:style w:type="paragraph" w:styleId="ListParagraph">
    <w:name w:val="List Paragraph"/>
    <w:basedOn w:val="Normal"/>
    <w:uiPriority w:val="34"/>
    <w:qFormat/>
    <w:rsid w:val="00EE27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E13A0"/>
    <w:rPr>
      <w:rFonts w:ascii="Anderson Grotesk" w:hAnsi="Anderson Grotesk"/>
      <w:b/>
      <w:color w:val="00A19A"/>
      <w:sz w:val="36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6DB8"/>
    <w:rPr>
      <w:rFonts w:ascii="Times New Roman" w:hAnsi="Times New Roman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A14916"/>
    <w:rPr>
      <w:rFonts w:ascii="Anderson Grotesk" w:hAnsi="Anderson Grotesk"/>
      <w:b/>
      <w:color w:val="3B3838" w:themeColor="background2" w:themeShade="40"/>
    </w:rPr>
  </w:style>
  <w:style w:type="character" w:styleId="IntenseEmphasis">
    <w:name w:val="Intense Emphasis"/>
    <w:uiPriority w:val="21"/>
    <w:qFormat/>
    <w:rsid w:val="00EE27FD"/>
    <w:rPr>
      <w:i/>
    </w:rPr>
  </w:style>
  <w:style w:type="character" w:customStyle="1" w:styleId="Heading6Char">
    <w:name w:val="Heading 6 Char"/>
    <w:basedOn w:val="DefaultParagraphFont"/>
    <w:link w:val="Heading6"/>
    <w:uiPriority w:val="9"/>
    <w:rsid w:val="00A14916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169A"/>
    <w:pPr>
      <w:pBdr>
        <w:top w:val="single" w:sz="4" w:space="10" w:color="00A19A"/>
        <w:bottom w:val="single" w:sz="4" w:space="10" w:color="00A19A"/>
      </w:pBdr>
      <w:spacing w:before="360" w:after="360"/>
      <w:ind w:left="864" w:right="864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169A"/>
    <w:rPr>
      <w:rFonts w:ascii="Anderson Grotesk Light" w:hAnsi="Anderson Grotesk Light"/>
      <w:i/>
      <w:iCs/>
      <w:color w:val="000000" w:themeColor="text1"/>
    </w:rPr>
  </w:style>
  <w:style w:type="character" w:styleId="IntenseReference">
    <w:name w:val="Intense Reference"/>
    <w:uiPriority w:val="32"/>
    <w:qFormat/>
    <w:rsid w:val="00EE27FD"/>
  </w:style>
  <w:style w:type="character" w:styleId="Strong">
    <w:name w:val="Strong"/>
    <w:basedOn w:val="DefaultParagraphFont"/>
    <w:uiPriority w:val="22"/>
    <w:qFormat/>
    <w:rsid w:val="0092647A"/>
    <w:rPr>
      <w:rFonts w:ascii="Anderson Grotesk" w:hAnsi="Anderson Grotesk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A14916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character" w:customStyle="1" w:styleId="Heading8Char">
    <w:name w:val="Heading 8 Char"/>
    <w:basedOn w:val="DefaultParagraphFont"/>
    <w:link w:val="Heading8"/>
    <w:uiPriority w:val="9"/>
    <w:rsid w:val="00A14916"/>
    <w:rPr>
      <w:rFonts w:ascii="Anderson Grotesk" w:hAnsi="Anderson Grotesk"/>
      <w:b/>
      <w:color w:val="00A19A"/>
      <w:sz w:val="22"/>
      <w14:textFill>
        <w14:solidFill>
          <w14:srgbClr w14:val="00A19A">
            <w14:lumMod w14:val="2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CE13A0"/>
    <w:rPr>
      <w:color w:val="1F3864" w:themeColor="accent1" w:themeShade="80"/>
      <w:u w:val="single"/>
    </w:rPr>
  </w:style>
  <w:style w:type="character" w:styleId="UnresolvedMention">
    <w:name w:val="Unresolved Mention"/>
    <w:basedOn w:val="DefaultParagraphFont"/>
    <w:uiPriority w:val="99"/>
    <w:rsid w:val="003F486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unhideWhenUsed/>
    <w:rsid w:val="003F4862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F4862"/>
    <w:rPr>
      <w:rFonts w:ascii="Calibri" w:hAnsi="Calibri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5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5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Users/lynnobyrne/Library/Containers/com.apple.mail/Data/Library/Mail%20Downloads/10BF8052-532C-4899-81BA-58E230E92EB4/Beyond%20Blended%20Learning%20Blog%201%20EntEdinAction.docx" TargetMode="External"/><Relationship Id="rId13" Type="http://schemas.openxmlformats.org/officeDocument/2006/relationships/hyperlink" Target="https://en.wikipedia.org/wiki/Formative_assessment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gov.uk/government/publications/enterprise-for-all-the-relevance-of-enterprise-in-education" TargetMode="External"/><Relationship Id="rId12" Type="http://schemas.openxmlformats.org/officeDocument/2006/relationships/hyperlink" Target="https://en.wikipedia.org/wiki/Instructional_scaffolding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etctoolkit.org.uk/all-etc-how-to-guides-case-studies/?toolkitid=123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Users/lynnobyrne/Library/Containers/com.apple.mail/Data/Library/Mail%20Downloads/10BF8052-532C-4899-81BA-58E230E92EB4/Listening%20to%20the%20Student%20Voice%20Blog%20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etctoolkit.org.uk/all-etc-how-to-guides-case-studies/?toolkitid=1244" TargetMode="External"/><Relationship Id="rId10" Type="http://schemas.openxmlformats.org/officeDocument/2006/relationships/hyperlink" Target="file:///Users/lynnobyrne/Library/Containers/com.apple.mail/Data/Library/Mail%20Downloads/10BF8052-532C-4899-81BA-58E230E92EB4/Engaging%20with%20Externals%20EntEdOnline%20Blog%205.docx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theatlantic.com/health/archive/2020/06/covid-19-coronavirus-longterm-symptoms-months/612679/" TargetMode="External"/><Relationship Id="rId14" Type="http://schemas.openxmlformats.org/officeDocument/2006/relationships/hyperlink" Target="https://www.etctoolkit.org.uk/all-etc-how-to-guides-case-studies/?toolkitid=124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Price</dc:creator>
  <cp:keywords/>
  <dc:description/>
  <cp:lastModifiedBy>Lynn O'Byrne</cp:lastModifiedBy>
  <cp:revision>2</cp:revision>
  <cp:lastPrinted>2018-04-23T11:03:00Z</cp:lastPrinted>
  <dcterms:created xsi:type="dcterms:W3CDTF">2020-06-08T10:17:00Z</dcterms:created>
  <dcterms:modified xsi:type="dcterms:W3CDTF">2020-06-08T10:17:00Z</dcterms:modified>
</cp:coreProperties>
</file>